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EF1BA" w14:textId="3A99BC1E"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5640C9">
        <w:t>bis-</w:t>
      </w:r>
      <w:r w:rsidR="00F20F5C">
        <w:t>e</w:t>
      </w:r>
      <w:r w:rsidRPr="00CE0424">
        <w:tab/>
      </w:r>
      <w:bookmarkStart w:id="0" w:name="_GoBack"/>
      <w:r w:rsidR="00043D21" w:rsidRPr="00043D21">
        <w:rPr>
          <w:sz w:val="32"/>
          <w:szCs w:val="32"/>
        </w:rPr>
        <w:t>R2-2103915</w:t>
      </w:r>
      <w:bookmarkEnd w:id="0"/>
    </w:p>
    <w:p w14:paraId="7B5C73AA" w14:textId="77777777" w:rsidR="00E90E49" w:rsidRPr="00CE0424" w:rsidRDefault="00C268E6" w:rsidP="00311702">
      <w:pPr>
        <w:pStyle w:val="3GPPHeader"/>
      </w:pPr>
      <w:r>
        <w:t xml:space="preserve">Electronic meeting, </w:t>
      </w:r>
      <w:r w:rsidR="00D9310F" w:rsidRPr="00D9310F">
        <w:t>2021-0</w:t>
      </w:r>
      <w:r w:rsidR="005640C9">
        <w:t>4</w:t>
      </w:r>
      <w:r w:rsidR="00D9310F" w:rsidRPr="00D9310F">
        <w:t>-</w:t>
      </w:r>
      <w:r w:rsidR="005640C9">
        <w:t>12 – 2021-04-</w:t>
      </w:r>
      <w:r w:rsidR="001F5693">
        <w:t>20</w:t>
      </w:r>
    </w:p>
    <w:p w14:paraId="24CE2DC8" w14:textId="77777777" w:rsidR="00E90E49" w:rsidRPr="00CE0424" w:rsidRDefault="00E90E49" w:rsidP="00357380">
      <w:pPr>
        <w:pStyle w:val="3GPPHeader"/>
      </w:pPr>
    </w:p>
    <w:p w14:paraId="14BF1039" w14:textId="631C0C3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B7522">
        <w:rPr>
          <w:sz w:val="22"/>
          <w:szCs w:val="22"/>
        </w:rPr>
        <w:t>8.11.3</w:t>
      </w:r>
    </w:p>
    <w:p w14:paraId="00DE27E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5ACE663"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CB37ED">
        <w:rPr>
          <w:sz w:val="22"/>
          <w:szCs w:val="22"/>
        </w:rPr>
        <w:t>On Usage of SDT for Positioning</w:t>
      </w:r>
    </w:p>
    <w:p w14:paraId="350F434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B7522">
        <w:rPr>
          <w:sz w:val="22"/>
          <w:szCs w:val="22"/>
        </w:rPr>
        <w:t>Discussion, Decision</w:t>
      </w:r>
    </w:p>
    <w:p w14:paraId="2594BB88" w14:textId="77777777" w:rsidR="00E90E49" w:rsidRPr="00CE0424" w:rsidRDefault="00E90E49" w:rsidP="00E90E49"/>
    <w:p w14:paraId="55EB27D9" w14:textId="77777777" w:rsidR="00E90E49" w:rsidRPr="00CE0424" w:rsidRDefault="00230D18" w:rsidP="00CE0424">
      <w:pPr>
        <w:pStyle w:val="Heading1"/>
      </w:pPr>
      <w:r>
        <w:t>1</w:t>
      </w:r>
      <w:r>
        <w:tab/>
      </w:r>
      <w:r w:rsidR="00E90E49" w:rsidRPr="00CE0424">
        <w:t>Introduction</w:t>
      </w:r>
    </w:p>
    <w:p w14:paraId="396488B3" w14:textId="557F3B36" w:rsidR="00477768" w:rsidRDefault="00794F4D" w:rsidP="00CE0424">
      <w:pPr>
        <w:pStyle w:val="BodyText"/>
      </w:pPr>
      <w:r>
        <w:t>One of the objectives specified in WID is as below.</w:t>
      </w:r>
    </w:p>
    <w:p w14:paraId="191AA14E" w14:textId="77777777" w:rsidR="00794F4D" w:rsidRPr="006C2944" w:rsidRDefault="00794F4D" w:rsidP="00794F4D">
      <w:pPr>
        <w:pStyle w:val="paragraph"/>
        <w:numPr>
          <w:ilvl w:val="0"/>
          <w:numId w:val="23"/>
        </w:numPr>
        <w:spacing w:before="0" w:beforeAutospacing="0" w:after="0" w:afterAutospacing="0"/>
        <w:ind w:left="360" w:firstLine="0"/>
        <w:textAlignment w:val="baseline"/>
        <w:rPr>
          <w:rFonts w:eastAsia="MS Mincho"/>
          <w:sz w:val="22"/>
          <w:szCs w:val="22"/>
          <w:lang w:val="en-US"/>
        </w:rPr>
      </w:pPr>
      <w:r>
        <w:rPr>
          <w:rStyle w:val="normaltextrun"/>
          <w:rFonts w:eastAsia="MS Mincho"/>
          <w:sz w:val="20"/>
          <w:szCs w:val="20"/>
          <w:lang w:val="en-US"/>
        </w:rPr>
        <w:t xml:space="preserve">Specify methods, measurements, </w:t>
      </w:r>
      <w:proofErr w:type="spellStart"/>
      <w:r>
        <w:rPr>
          <w:rStyle w:val="normaltextrun"/>
          <w:rFonts w:eastAsia="MS Mincho"/>
          <w:sz w:val="20"/>
          <w:szCs w:val="20"/>
          <w:lang w:val="en-US"/>
        </w:rPr>
        <w:t>signalling</w:t>
      </w:r>
      <w:proofErr w:type="spellEnd"/>
      <w:r>
        <w:rPr>
          <w:rStyle w:val="normaltextrun"/>
          <w:rFonts w:eastAsia="MS Mincho"/>
          <w:sz w:val="20"/>
          <w:szCs w:val="20"/>
          <w:lang w:val="en-US"/>
        </w:rPr>
        <w:t xml:space="preserve"> and procedures to support positioning for UEs in RRC_ INACTIVE state, for UE-based and UE-assisted positioning solutions, including [RAN2, RAN1, RAN</w:t>
      </w:r>
      <w:proofErr w:type="gramStart"/>
      <w:r>
        <w:rPr>
          <w:rStyle w:val="normaltextrun"/>
          <w:rFonts w:eastAsia="MS Mincho"/>
          <w:sz w:val="20"/>
          <w:szCs w:val="20"/>
          <w:lang w:val="en-US"/>
        </w:rPr>
        <w:t>3,RAN</w:t>
      </w:r>
      <w:proofErr w:type="gramEnd"/>
      <w:r>
        <w:rPr>
          <w:rStyle w:val="normaltextrun"/>
          <w:rFonts w:eastAsia="MS Mincho"/>
          <w:sz w:val="20"/>
          <w:szCs w:val="20"/>
          <w:lang w:val="en-US"/>
        </w:rPr>
        <w:t>4]:</w:t>
      </w:r>
      <w:r w:rsidRPr="006C2944">
        <w:rPr>
          <w:rStyle w:val="eop"/>
          <w:rFonts w:eastAsia="MS Mincho"/>
          <w:sz w:val="20"/>
          <w:szCs w:val="20"/>
          <w:lang w:val="en-US"/>
        </w:rPr>
        <w:t> </w:t>
      </w:r>
    </w:p>
    <w:p w14:paraId="2DAAFDF6" w14:textId="77777777" w:rsidR="00794F4D" w:rsidRPr="006C2944" w:rsidRDefault="00794F4D" w:rsidP="00794F4D">
      <w:pPr>
        <w:pStyle w:val="paragraph"/>
        <w:numPr>
          <w:ilvl w:val="0"/>
          <w:numId w:val="24"/>
        </w:numPr>
        <w:spacing w:before="0" w:beforeAutospacing="0" w:after="0" w:afterAutospacing="0"/>
        <w:ind w:left="1080" w:firstLine="0"/>
        <w:textAlignment w:val="baseline"/>
        <w:rPr>
          <w:rFonts w:ascii="MS Mincho" w:eastAsia="MS Mincho" w:hAnsi="MS Mincho"/>
          <w:sz w:val="22"/>
          <w:szCs w:val="22"/>
          <w:lang w:val="en-US"/>
        </w:rPr>
      </w:pPr>
      <w:r>
        <w:rPr>
          <w:rStyle w:val="normaltextrun"/>
          <w:rFonts w:eastAsia="MS Mincho"/>
          <w:sz w:val="20"/>
          <w:szCs w:val="20"/>
          <w:lang w:val="en-GB"/>
        </w:rPr>
        <w:t>DL NR positioning methods and</w:t>
      </w:r>
      <w:r>
        <w:rPr>
          <w:rStyle w:val="normaltextrun"/>
          <w:rFonts w:ascii="MS Mincho" w:eastAsia="MS Mincho" w:hAnsi="MS Mincho" w:hint="eastAsia"/>
          <w:sz w:val="20"/>
          <w:szCs w:val="20"/>
          <w:lang w:val="en-GB"/>
        </w:rPr>
        <w:t> </w:t>
      </w:r>
      <w:r>
        <w:rPr>
          <w:rStyle w:val="normaltextrun"/>
          <w:rFonts w:eastAsia="MS Mincho"/>
          <w:sz w:val="20"/>
          <w:szCs w:val="20"/>
          <w:lang w:val="en-GB"/>
        </w:rPr>
        <w:t>RAT-independent positioning methods</w:t>
      </w:r>
      <w:r>
        <w:rPr>
          <w:rStyle w:val="normaltextrun"/>
          <w:rFonts w:ascii="MS Mincho" w:eastAsia="MS Mincho" w:hAnsi="MS Mincho" w:hint="eastAsia"/>
          <w:sz w:val="20"/>
          <w:szCs w:val="20"/>
          <w:lang w:val="en-GB"/>
        </w:rPr>
        <w:t> </w:t>
      </w:r>
      <w:r w:rsidRPr="006C2944">
        <w:rPr>
          <w:rStyle w:val="eop"/>
          <w:rFonts w:ascii="MS Mincho" w:eastAsia="MS Mincho" w:hAnsi="MS Mincho" w:hint="eastAsia"/>
          <w:sz w:val="20"/>
          <w:szCs w:val="20"/>
          <w:lang w:val="en-US"/>
        </w:rPr>
        <w:t> </w:t>
      </w:r>
    </w:p>
    <w:p w14:paraId="13DD966E" w14:textId="77777777" w:rsidR="00794F4D" w:rsidRPr="006C2944" w:rsidRDefault="00794F4D" w:rsidP="00794F4D">
      <w:pPr>
        <w:pStyle w:val="paragraph"/>
        <w:numPr>
          <w:ilvl w:val="0"/>
          <w:numId w:val="25"/>
        </w:numPr>
        <w:spacing w:before="0" w:beforeAutospacing="0" w:after="0" w:afterAutospacing="0"/>
        <w:ind w:left="1800" w:firstLine="0"/>
        <w:textAlignment w:val="baseline"/>
        <w:rPr>
          <w:rFonts w:ascii="MS Mincho" w:eastAsia="MS Mincho" w:hAnsi="MS Mincho"/>
          <w:sz w:val="22"/>
          <w:szCs w:val="22"/>
          <w:lang w:val="en-US"/>
        </w:rPr>
      </w:pPr>
      <w:r>
        <w:rPr>
          <w:rStyle w:val="normaltextrun"/>
          <w:rFonts w:eastAsia="MS Mincho"/>
          <w:sz w:val="20"/>
          <w:szCs w:val="20"/>
          <w:lang w:val="en-GB"/>
        </w:rPr>
        <w:t>Support of UE positioning measurements for UEs in RRC_INACTIVE state</w:t>
      </w:r>
      <w:r w:rsidRPr="006C2944">
        <w:rPr>
          <w:rStyle w:val="eop"/>
          <w:rFonts w:eastAsia="MS Mincho"/>
          <w:sz w:val="20"/>
          <w:szCs w:val="20"/>
          <w:lang w:val="en-US"/>
        </w:rPr>
        <w:t> </w:t>
      </w:r>
    </w:p>
    <w:p w14:paraId="36E0C3CE" w14:textId="77777777" w:rsidR="00794F4D" w:rsidRPr="006C2944" w:rsidRDefault="00794F4D" w:rsidP="00794F4D">
      <w:pPr>
        <w:pStyle w:val="paragraph"/>
        <w:numPr>
          <w:ilvl w:val="0"/>
          <w:numId w:val="25"/>
        </w:numPr>
        <w:spacing w:before="0" w:beforeAutospacing="0" w:after="0" w:afterAutospacing="0"/>
        <w:ind w:left="1800" w:firstLine="0"/>
        <w:textAlignment w:val="baseline"/>
        <w:rPr>
          <w:rFonts w:ascii="MS Mincho" w:eastAsia="MS Mincho" w:hAnsi="MS Mincho"/>
          <w:sz w:val="22"/>
          <w:szCs w:val="22"/>
          <w:highlight w:val="yellow"/>
          <w:lang w:val="en-US"/>
        </w:rPr>
      </w:pPr>
      <w:r w:rsidRPr="00794F4D">
        <w:rPr>
          <w:rStyle w:val="normaltextrun"/>
          <w:rFonts w:eastAsia="MS Mincho"/>
          <w:sz w:val="20"/>
          <w:szCs w:val="20"/>
          <w:highlight w:val="yellow"/>
          <w:lang w:val="en-GB"/>
        </w:rPr>
        <w:t>Reporting of positioning measurement</w:t>
      </w:r>
      <w:r w:rsidRPr="00794F4D">
        <w:rPr>
          <w:rStyle w:val="normaltextrun"/>
          <w:rFonts w:ascii="MS Mincho" w:eastAsia="MS Mincho" w:hAnsi="MS Mincho" w:hint="eastAsia"/>
          <w:sz w:val="20"/>
          <w:szCs w:val="20"/>
          <w:highlight w:val="yellow"/>
          <w:lang w:val="en-GB"/>
        </w:rPr>
        <w:t> </w:t>
      </w:r>
      <w:r w:rsidRPr="00794F4D">
        <w:rPr>
          <w:rStyle w:val="normaltextrun"/>
          <w:rFonts w:eastAsia="MS Mincho"/>
          <w:sz w:val="20"/>
          <w:szCs w:val="20"/>
          <w:highlight w:val="yellow"/>
          <w:lang w:val="en-GB"/>
        </w:rPr>
        <w:t>or location estimate performed in RRC_INACTIVE when the UE is in RRC_INACTIVE state</w:t>
      </w:r>
      <w:r w:rsidRPr="006C2944">
        <w:rPr>
          <w:rStyle w:val="eop"/>
          <w:rFonts w:eastAsia="MS Mincho"/>
          <w:sz w:val="20"/>
          <w:szCs w:val="20"/>
          <w:highlight w:val="yellow"/>
          <w:lang w:val="en-US"/>
        </w:rPr>
        <w:t> </w:t>
      </w:r>
    </w:p>
    <w:p w14:paraId="67C47CC1" w14:textId="77777777" w:rsidR="00794F4D" w:rsidRPr="006C2944" w:rsidRDefault="00794F4D" w:rsidP="00794F4D">
      <w:pPr>
        <w:pStyle w:val="paragraph"/>
        <w:spacing w:before="0" w:beforeAutospacing="0" w:after="0" w:afterAutospacing="0"/>
        <w:ind w:left="1080" w:firstLine="720"/>
        <w:textAlignment w:val="baseline"/>
        <w:rPr>
          <w:rFonts w:ascii="MS Mincho" w:eastAsia="MS Mincho" w:hAnsi="MS Mincho"/>
          <w:sz w:val="22"/>
          <w:szCs w:val="22"/>
          <w:lang w:val="en-US"/>
        </w:rPr>
      </w:pPr>
      <w:r w:rsidRPr="00794F4D">
        <w:rPr>
          <w:rStyle w:val="normaltextrun"/>
          <w:rFonts w:eastAsia="MS Mincho"/>
          <w:sz w:val="20"/>
          <w:szCs w:val="20"/>
          <w:highlight w:val="yellow"/>
          <w:lang w:val="en-US"/>
        </w:rPr>
        <w:t>Note</w:t>
      </w:r>
      <w:r w:rsidRPr="00794F4D">
        <w:rPr>
          <w:rStyle w:val="normaltextrun"/>
          <w:rFonts w:ascii="MS Mincho" w:eastAsia="MS Mincho" w:hAnsi="MS Mincho" w:hint="eastAsia"/>
          <w:sz w:val="20"/>
          <w:szCs w:val="20"/>
          <w:highlight w:val="yellow"/>
          <w:lang w:val="en-US"/>
        </w:rPr>
        <w:t>: </w:t>
      </w:r>
      <w:r w:rsidRPr="00794F4D">
        <w:rPr>
          <w:rStyle w:val="normaltextrun"/>
          <w:rFonts w:eastAsia="MS Mincho"/>
          <w:sz w:val="20"/>
          <w:szCs w:val="20"/>
          <w:highlight w:val="yellow"/>
          <w:lang w:val="en-US"/>
        </w:rPr>
        <w:t>this work will be coordinated with the SDT WI.</w:t>
      </w:r>
      <w:r>
        <w:rPr>
          <w:rStyle w:val="normaltextrun"/>
          <w:rFonts w:eastAsia="MS Mincho"/>
          <w:sz w:val="20"/>
          <w:szCs w:val="20"/>
          <w:lang w:val="en-US"/>
        </w:rPr>
        <w:t> </w:t>
      </w:r>
      <w:r w:rsidRPr="006C2944">
        <w:rPr>
          <w:rStyle w:val="eop"/>
          <w:rFonts w:eastAsia="MS Mincho"/>
          <w:sz w:val="20"/>
          <w:szCs w:val="20"/>
          <w:lang w:val="en-US"/>
        </w:rPr>
        <w:t> </w:t>
      </w:r>
    </w:p>
    <w:p w14:paraId="77F2E235" w14:textId="77777777" w:rsidR="00794F4D" w:rsidRDefault="00794F4D" w:rsidP="00794F4D">
      <w:pPr>
        <w:pStyle w:val="paragraph"/>
        <w:numPr>
          <w:ilvl w:val="0"/>
          <w:numId w:val="26"/>
        </w:numPr>
        <w:spacing w:before="0" w:beforeAutospacing="0" w:after="0" w:afterAutospacing="0"/>
        <w:ind w:left="1080" w:firstLine="0"/>
        <w:textAlignment w:val="baseline"/>
        <w:rPr>
          <w:rFonts w:ascii="MS Mincho" w:eastAsia="MS Mincho" w:hAnsi="MS Mincho"/>
          <w:sz w:val="22"/>
          <w:szCs w:val="22"/>
        </w:rPr>
      </w:pPr>
      <w:r>
        <w:rPr>
          <w:rStyle w:val="normaltextrun"/>
          <w:rFonts w:eastAsia="MS Mincho"/>
          <w:sz w:val="20"/>
          <w:szCs w:val="20"/>
          <w:lang w:val="en-GB"/>
        </w:rPr>
        <w:t>As 2</w:t>
      </w:r>
      <w:r>
        <w:rPr>
          <w:rStyle w:val="normaltextrun"/>
          <w:rFonts w:eastAsia="MS Mincho"/>
          <w:sz w:val="16"/>
          <w:szCs w:val="16"/>
          <w:vertAlign w:val="superscript"/>
          <w:lang w:val="en-GB"/>
        </w:rPr>
        <w:t>nd</w:t>
      </w:r>
      <w:r>
        <w:rPr>
          <w:rStyle w:val="normaltextrun"/>
          <w:rFonts w:ascii="MS Mincho" w:eastAsia="MS Mincho" w:hAnsi="MS Mincho" w:hint="eastAsia"/>
          <w:sz w:val="20"/>
          <w:szCs w:val="20"/>
          <w:lang w:val="en-GB"/>
        </w:rPr>
        <w:t> </w:t>
      </w:r>
      <w:r>
        <w:rPr>
          <w:rStyle w:val="normaltextrun"/>
          <w:rFonts w:eastAsia="MS Mincho"/>
          <w:sz w:val="20"/>
          <w:szCs w:val="20"/>
          <w:lang w:val="en-GB"/>
        </w:rPr>
        <w:t>priority:</w:t>
      </w:r>
      <w:r>
        <w:rPr>
          <w:rStyle w:val="eop"/>
          <w:rFonts w:eastAsia="MS Mincho"/>
          <w:sz w:val="20"/>
          <w:szCs w:val="20"/>
        </w:rPr>
        <w:t> </w:t>
      </w:r>
    </w:p>
    <w:p w14:paraId="3BDD1340" w14:textId="77777777" w:rsidR="00794F4D" w:rsidRPr="006C2944" w:rsidRDefault="00794F4D" w:rsidP="00794F4D">
      <w:pPr>
        <w:pStyle w:val="paragraph"/>
        <w:numPr>
          <w:ilvl w:val="0"/>
          <w:numId w:val="27"/>
        </w:numPr>
        <w:spacing w:before="0" w:beforeAutospacing="0" w:after="0" w:afterAutospacing="0"/>
        <w:ind w:left="1800" w:firstLine="0"/>
        <w:textAlignment w:val="baseline"/>
        <w:rPr>
          <w:rFonts w:ascii="MS Mincho" w:eastAsia="MS Mincho" w:hAnsi="MS Mincho"/>
          <w:sz w:val="22"/>
          <w:szCs w:val="22"/>
          <w:lang w:val="en-US"/>
        </w:rPr>
      </w:pPr>
      <w:r>
        <w:rPr>
          <w:rStyle w:val="normaltextrun"/>
          <w:rFonts w:eastAsia="MS Mincho"/>
          <w:sz w:val="20"/>
          <w:szCs w:val="20"/>
          <w:lang w:val="en-GB"/>
        </w:rPr>
        <w:t>UL and DL+UL NR positioning methods</w:t>
      </w:r>
      <w:r w:rsidRPr="006C2944">
        <w:rPr>
          <w:rStyle w:val="eop"/>
          <w:rFonts w:eastAsia="MS Mincho"/>
          <w:sz w:val="20"/>
          <w:szCs w:val="20"/>
          <w:lang w:val="en-US"/>
        </w:rPr>
        <w:t> </w:t>
      </w:r>
    </w:p>
    <w:p w14:paraId="2B384BCD" w14:textId="77777777" w:rsidR="00794F4D" w:rsidRPr="006C2944" w:rsidRDefault="00794F4D" w:rsidP="00794F4D">
      <w:pPr>
        <w:pStyle w:val="paragraph"/>
        <w:numPr>
          <w:ilvl w:val="0"/>
          <w:numId w:val="27"/>
        </w:numPr>
        <w:spacing w:before="0" w:beforeAutospacing="0" w:after="0" w:afterAutospacing="0"/>
        <w:ind w:left="1800" w:firstLine="0"/>
        <w:textAlignment w:val="baseline"/>
        <w:rPr>
          <w:rFonts w:ascii="MS Mincho" w:eastAsia="MS Mincho" w:hAnsi="MS Mincho"/>
          <w:sz w:val="22"/>
          <w:szCs w:val="22"/>
          <w:lang w:val="en-US"/>
        </w:rPr>
      </w:pPr>
      <w:r>
        <w:rPr>
          <w:rStyle w:val="normaltextrun"/>
          <w:rFonts w:eastAsia="MS Mincho"/>
          <w:sz w:val="20"/>
          <w:szCs w:val="20"/>
          <w:lang w:val="en-GB"/>
        </w:rPr>
        <w:t>Support of gNB positioning measurements for UEs in</w:t>
      </w:r>
      <w:r>
        <w:rPr>
          <w:rStyle w:val="normaltextrun"/>
          <w:rFonts w:ascii="MS Mincho" w:eastAsia="MS Mincho" w:hAnsi="MS Mincho" w:hint="eastAsia"/>
          <w:sz w:val="20"/>
          <w:szCs w:val="20"/>
          <w:lang w:val="en-GB"/>
        </w:rPr>
        <w:t> </w:t>
      </w:r>
      <w:r>
        <w:rPr>
          <w:rStyle w:val="normaltextrun"/>
          <w:rFonts w:eastAsia="MS Mincho"/>
          <w:sz w:val="20"/>
          <w:szCs w:val="20"/>
          <w:lang w:val="en-GB"/>
        </w:rPr>
        <w:t>RRC_INACTIVE state</w:t>
      </w:r>
      <w:r w:rsidRPr="006C2944">
        <w:rPr>
          <w:rStyle w:val="eop"/>
          <w:rFonts w:eastAsia="MS Mincho"/>
          <w:sz w:val="20"/>
          <w:szCs w:val="20"/>
          <w:lang w:val="en-US"/>
        </w:rPr>
        <w:t> </w:t>
      </w:r>
    </w:p>
    <w:p w14:paraId="3DAD2E7D" w14:textId="77777777" w:rsidR="00794F4D" w:rsidRDefault="00794F4D" w:rsidP="00CE0424">
      <w:pPr>
        <w:pStyle w:val="BodyText"/>
      </w:pPr>
    </w:p>
    <w:p w14:paraId="0D0F7B5C" w14:textId="67A6E63C" w:rsidR="00794F4D" w:rsidRDefault="00794F4D" w:rsidP="00CE0424">
      <w:pPr>
        <w:pStyle w:val="BodyText"/>
      </w:pPr>
      <w:r>
        <w:t>As the work needs to be co-ordinated with SDT WI; the positioning WI need to foremost identify the use case where this can be applied. In this paper we discuss the applicability of SDT procedure.</w:t>
      </w:r>
    </w:p>
    <w:p w14:paraId="60DCFED6" w14:textId="29C0D13D" w:rsidR="004000E8" w:rsidRDefault="00230D18" w:rsidP="00CE0424">
      <w:pPr>
        <w:pStyle w:val="Heading1"/>
      </w:pPr>
      <w:bookmarkStart w:id="1" w:name="_Ref178064866"/>
      <w:r>
        <w:t>2</w:t>
      </w:r>
      <w:r>
        <w:tab/>
      </w:r>
      <w:r w:rsidR="004000E8" w:rsidRPr="00CE0424">
        <w:t>Discussion</w:t>
      </w:r>
      <w:bookmarkEnd w:id="1"/>
    </w:p>
    <w:p w14:paraId="19294058" w14:textId="543D13E1" w:rsidR="00F63950" w:rsidRDefault="00230D18" w:rsidP="00F63950">
      <w:pPr>
        <w:pStyle w:val="Heading2"/>
      </w:pPr>
      <w:r>
        <w:t>2.1</w:t>
      </w:r>
      <w:r>
        <w:tab/>
      </w:r>
      <w:r w:rsidR="00CB37ED">
        <w:t xml:space="preserve">Use case </w:t>
      </w:r>
      <w:r w:rsidR="00684658">
        <w:t xml:space="preserve">Discussion </w:t>
      </w:r>
      <w:r w:rsidR="00CB37ED">
        <w:t>for SDT</w:t>
      </w:r>
    </w:p>
    <w:p w14:paraId="4CCE7809" w14:textId="4AC0B1CA" w:rsidR="00CB37ED" w:rsidRDefault="00CB37ED" w:rsidP="00CB37ED">
      <w:r>
        <w:t xml:space="preserve">SDT framework is for providing data which is meant to be small. Positioning measurements results would not be categorized as small data. For example; </w:t>
      </w:r>
      <w:r w:rsidR="000C2143" w:rsidRPr="007B2E20">
        <w:rPr>
          <w:snapToGrid w:val="0"/>
        </w:rPr>
        <w:t>NR-DL-TDOA-SignalMeasurementInformation-r16</w:t>
      </w:r>
      <w:r>
        <w:t xml:space="preserve"> structure considering only 3 TRPs in different cells, including additional path would be more than 1000 bits.</w:t>
      </w:r>
    </w:p>
    <w:p w14:paraId="218AA902" w14:textId="2CB0D922" w:rsidR="00CB37ED" w:rsidRDefault="00CB37ED" w:rsidP="00CB37ED">
      <w:r>
        <w:t>In LTE, for early EDT, only data less than 1000 bits is delivered using SDT else connected mode procedure is used.</w:t>
      </w:r>
      <w:r w:rsidR="00794F4D">
        <w:t xml:space="preserve"> Thus, we need to get a</w:t>
      </w:r>
      <w:r w:rsidR="00F41321">
        <w:t>n</w:t>
      </w:r>
      <w:r w:rsidR="00794F4D">
        <w:t xml:space="preserve"> understanding as what would be the </w:t>
      </w:r>
      <w:r w:rsidR="00F41321">
        <w:t>upper limit for UL grant that can be provided and used without doing segmentation.</w:t>
      </w:r>
    </w:p>
    <w:p w14:paraId="254FFA1C" w14:textId="77777777" w:rsidR="000C2143" w:rsidRPr="000C2143" w:rsidRDefault="000C2143" w:rsidP="000C2143">
      <w:pPr>
        <w:pStyle w:val="BodyText"/>
        <w:rPr>
          <w:rFonts w:ascii="Times New Roman" w:hAnsi="Times New Roman"/>
        </w:rPr>
      </w:pPr>
      <w:r w:rsidRPr="000C2143">
        <w:rPr>
          <w:rFonts w:ascii="Times New Roman" w:hAnsi="Times New Roman"/>
        </w:rPr>
        <w:t>The positioning measurements are large and may not fit with SDT framework and if subsequent transmission would be needed then any latency or power saving gains that the UE may benefit from using SDT during inactive would be diminished.</w:t>
      </w:r>
    </w:p>
    <w:p w14:paraId="1786B164" w14:textId="77777777" w:rsidR="000C2143" w:rsidRDefault="000C2143" w:rsidP="00CB37ED"/>
    <w:p w14:paraId="02A3A819" w14:textId="62F3774C" w:rsidR="00F41321" w:rsidRPr="00F41321" w:rsidRDefault="00F41321" w:rsidP="00F41321">
      <w:pPr>
        <w:pStyle w:val="Observation"/>
      </w:pPr>
      <w:bookmarkStart w:id="2" w:name="_Toc68208251"/>
      <w:r w:rsidRPr="00F41321">
        <w:t>It is important to understand the payload that can be carried by SDT without the need of segmentation. Otherwise with</w:t>
      </w:r>
      <w:r w:rsidR="00A66D7B">
        <w:t xml:space="preserve"> the need of </w:t>
      </w:r>
      <w:r w:rsidRPr="00F41321">
        <w:t>subsequent transmission any latency reductions or power savings would be diminished.</w:t>
      </w:r>
      <w:bookmarkStart w:id="3" w:name="_Ref190406817"/>
      <w:bookmarkStart w:id="4" w:name="_Toc226862296"/>
      <w:bookmarkStart w:id="5" w:name="_Toc347823621"/>
      <w:bookmarkStart w:id="6" w:name="_Toc347824073"/>
      <w:bookmarkStart w:id="7" w:name="_Toc347824246"/>
      <w:bookmarkEnd w:id="2"/>
    </w:p>
    <w:p w14:paraId="3E77196F" w14:textId="77777777" w:rsidR="008A4A1A" w:rsidRDefault="008A4A1A" w:rsidP="00F41321"/>
    <w:p w14:paraId="36D26282" w14:textId="195BAE58" w:rsidR="00FA0EB6" w:rsidRDefault="00FA0EB6" w:rsidP="00F41321">
      <w:r>
        <w:t xml:space="preserve">The SDT framework for positioning may be applicable for use cases which require low accuracy; i.e where there is no need to provide additional path information etc; or use case related to geo-fencing where it is enough to understand that the object being tracked is still inside the factory or outside the factory. </w:t>
      </w:r>
    </w:p>
    <w:p w14:paraId="38E037DC" w14:textId="306DE02B" w:rsidR="00FA0EB6" w:rsidRDefault="00FA0EB6" w:rsidP="00F41321">
      <w:r>
        <w:t>Another aspect</w:t>
      </w:r>
      <w:r w:rsidR="008A4A1A">
        <w:t xml:space="preserve"> of SDT can be </w:t>
      </w:r>
      <w:r>
        <w:t xml:space="preserve">in combination with deferred positioning procedure such that if a device needs to report positioning measurements every </w:t>
      </w:r>
      <w:r w:rsidR="00A74E5B">
        <w:t>X</w:t>
      </w:r>
      <w:r>
        <w:t xml:space="preserve"> </w:t>
      </w:r>
      <w:r w:rsidR="00A74E5B">
        <w:t>time unit interval</w:t>
      </w:r>
      <w:r>
        <w:t xml:space="preserve">; it may </w:t>
      </w:r>
    </w:p>
    <w:p w14:paraId="6110C57C" w14:textId="230CE822" w:rsidR="00F41321" w:rsidRPr="00FA0EB6" w:rsidRDefault="00FA0EB6" w:rsidP="00FA0EB6">
      <w:pPr>
        <w:pStyle w:val="ListParagraph"/>
        <w:numPr>
          <w:ilvl w:val="0"/>
          <w:numId w:val="28"/>
        </w:numPr>
        <w:rPr>
          <w:rFonts w:ascii="Times New Roman" w:hAnsi="Times New Roman"/>
          <w:sz w:val="20"/>
        </w:rPr>
      </w:pPr>
      <w:r w:rsidRPr="00FA0EB6">
        <w:rPr>
          <w:rFonts w:ascii="Times New Roman" w:hAnsi="Times New Roman"/>
          <w:sz w:val="20"/>
        </w:rPr>
        <w:t>obtain the configuration in advance from LMF in connected mod</w:t>
      </w:r>
      <w:r w:rsidRPr="006C2944">
        <w:rPr>
          <w:rFonts w:ascii="Times New Roman" w:hAnsi="Times New Roman"/>
          <w:sz w:val="20"/>
          <w:lang w:val="en-US"/>
        </w:rPr>
        <w:t>e or via broadcast</w:t>
      </w:r>
      <w:r w:rsidRPr="00FA0EB6">
        <w:rPr>
          <w:rFonts w:ascii="Times New Roman" w:hAnsi="Times New Roman"/>
          <w:sz w:val="20"/>
        </w:rPr>
        <w:t xml:space="preserve">. </w:t>
      </w:r>
    </w:p>
    <w:p w14:paraId="7A7CA4DD" w14:textId="3C18E11E" w:rsidR="00FA0EB6" w:rsidRPr="00FA0EB6" w:rsidRDefault="00FA0EB6" w:rsidP="00FA0EB6">
      <w:pPr>
        <w:pStyle w:val="ListParagraph"/>
        <w:numPr>
          <w:ilvl w:val="0"/>
          <w:numId w:val="28"/>
        </w:numPr>
        <w:rPr>
          <w:rFonts w:ascii="Times New Roman" w:hAnsi="Times New Roman"/>
          <w:sz w:val="20"/>
        </w:rPr>
      </w:pPr>
      <w:r w:rsidRPr="006C2944">
        <w:rPr>
          <w:rFonts w:ascii="Times New Roman" w:hAnsi="Times New Roman"/>
          <w:sz w:val="20"/>
          <w:lang w:val="en-US"/>
        </w:rPr>
        <w:t>Perform measurement in Inactive mode</w:t>
      </w:r>
      <w:r w:rsidR="00A74E5B" w:rsidRPr="006C2944">
        <w:rPr>
          <w:rFonts w:ascii="Times New Roman" w:hAnsi="Times New Roman"/>
          <w:sz w:val="20"/>
          <w:lang w:val="en-US"/>
        </w:rPr>
        <w:t xml:space="preserve"> just before time X</w:t>
      </w:r>
    </w:p>
    <w:p w14:paraId="39E77569" w14:textId="5A58D0BA" w:rsidR="00FA0EB6" w:rsidRPr="00FA0EB6" w:rsidRDefault="00FA0EB6" w:rsidP="00FA0EB6">
      <w:pPr>
        <w:pStyle w:val="ListParagraph"/>
        <w:numPr>
          <w:ilvl w:val="0"/>
          <w:numId w:val="28"/>
        </w:numPr>
        <w:rPr>
          <w:rFonts w:ascii="Times New Roman" w:hAnsi="Times New Roman"/>
          <w:sz w:val="20"/>
        </w:rPr>
      </w:pPr>
      <w:r w:rsidRPr="006C2944">
        <w:rPr>
          <w:rFonts w:ascii="Times New Roman" w:hAnsi="Times New Roman"/>
          <w:sz w:val="20"/>
          <w:lang w:val="en-US"/>
        </w:rPr>
        <w:t>Provide the measurement report using SDT in Inactive if the buffer size (measurement report size) is below threshold for transiting to conn</w:t>
      </w:r>
      <w:r w:rsidR="00D86E03" w:rsidRPr="006C2944">
        <w:rPr>
          <w:rFonts w:ascii="Times New Roman" w:hAnsi="Times New Roman"/>
          <w:sz w:val="20"/>
          <w:lang w:val="en-US"/>
        </w:rPr>
        <w:t>e</w:t>
      </w:r>
      <w:r w:rsidRPr="006C2944">
        <w:rPr>
          <w:rFonts w:ascii="Times New Roman" w:hAnsi="Times New Roman"/>
          <w:sz w:val="20"/>
          <w:lang w:val="en-US"/>
        </w:rPr>
        <w:t>cted mode.</w:t>
      </w:r>
    </w:p>
    <w:p w14:paraId="35A20406" w14:textId="77777777" w:rsidR="00A74E5B" w:rsidRDefault="00A74E5B" w:rsidP="00FA0EB6"/>
    <w:p w14:paraId="7B70EA44" w14:textId="2C5226D1" w:rsidR="00FA0EB6" w:rsidRDefault="00A74E5B" w:rsidP="00FA0EB6">
      <w:r>
        <w:t xml:space="preserve">However, the main scenario of using SDT would be where UE does not need UE specific configurations </w:t>
      </w:r>
      <w:r w:rsidR="00E6745C">
        <w:t>dynam</w:t>
      </w:r>
      <w:r w:rsidR="001F6E77">
        <w:t xml:space="preserve">ic PRS config is not needed and </w:t>
      </w:r>
      <w:r w:rsidR="00533BFF">
        <w:t xml:space="preserve">when </w:t>
      </w:r>
      <w:r>
        <w:t>broadcast of AD is enough and where the positioning accuracy need is low.</w:t>
      </w:r>
      <w:r w:rsidR="001F6E77">
        <w:t xml:space="preserve"> That is the need to transit to dedicated mode</w:t>
      </w:r>
      <w:r w:rsidR="00DF5709">
        <w:t xml:space="preserve"> is </w:t>
      </w:r>
      <w:r w:rsidR="0011675E">
        <w:t>not there.</w:t>
      </w:r>
      <w:r w:rsidR="006C2944">
        <w:t xml:space="preserve"> </w:t>
      </w:r>
      <w:r w:rsidR="00252470">
        <w:t>Furthermore, a</w:t>
      </w:r>
      <w:r w:rsidR="002E529A">
        <w:t xml:space="preserve"> measurement report</w:t>
      </w:r>
      <w:r w:rsidR="00D23641">
        <w:t xml:space="preserve"> LPP size limit </w:t>
      </w:r>
      <w:r w:rsidR="003F4E61">
        <w:t>“</w:t>
      </w:r>
      <w:proofErr w:type="spellStart"/>
      <w:r w:rsidR="003F4E61" w:rsidRPr="00043D21">
        <w:rPr>
          <w:i/>
          <w:iCs/>
        </w:rPr>
        <w:t>messageSizeLimitNB</w:t>
      </w:r>
      <w:proofErr w:type="spellEnd"/>
      <w:r w:rsidR="003F4E61">
        <w:t xml:space="preserve">” </w:t>
      </w:r>
      <w:r w:rsidR="00830BD6">
        <w:t xml:space="preserve">was introduced </w:t>
      </w:r>
      <w:r w:rsidR="003F4E61">
        <w:t xml:space="preserve">in </w:t>
      </w:r>
      <w:proofErr w:type="spellStart"/>
      <w:r w:rsidR="003F4E61">
        <w:t>Rel</w:t>
      </w:r>
      <w:proofErr w:type="spellEnd"/>
      <w:r w:rsidR="003F4E61">
        <w:t xml:space="preserve"> 14</w:t>
      </w:r>
      <w:r w:rsidR="00C43F47">
        <w:t xml:space="preserve"> and can be considered in combination with SDT</w:t>
      </w:r>
      <w:r w:rsidR="00252470">
        <w:t xml:space="preserve"> for positioning.</w:t>
      </w:r>
      <w:r w:rsidR="003F4E61">
        <w:t xml:space="preserve">  </w:t>
      </w:r>
    </w:p>
    <w:p w14:paraId="1CD02AA8" w14:textId="4A566286" w:rsidR="00A74E5B" w:rsidRDefault="00A74E5B" w:rsidP="00A74E5B">
      <w:pPr>
        <w:pStyle w:val="Observation"/>
      </w:pPr>
      <w:bookmarkStart w:id="8" w:name="_Toc68208252"/>
      <w:r>
        <w:t>SDT may be useful when the measurement report is small for low accuracy positioning requirements</w:t>
      </w:r>
      <w:r w:rsidRPr="00F41321">
        <w:t>.</w:t>
      </w:r>
      <w:r>
        <w:t xml:space="preserve"> Hence, QoS requirements (i.e only when low accuracy is needed) should influence the use of SDT</w:t>
      </w:r>
      <w:bookmarkEnd w:id="8"/>
    </w:p>
    <w:p w14:paraId="6F0E97E0" w14:textId="4E031420" w:rsidR="00252470" w:rsidRPr="00F41321" w:rsidRDefault="00195036" w:rsidP="00A74E5B">
      <w:pPr>
        <w:pStyle w:val="Observation"/>
      </w:pPr>
      <w:bookmarkStart w:id="9" w:name="_Toc68208253"/>
      <w:r>
        <w:t xml:space="preserve">The use of SDT </w:t>
      </w:r>
      <w:r w:rsidR="00417588">
        <w:t>can be combined with a measurement report LPP message size limit</w:t>
      </w:r>
      <w:r w:rsidR="00E5356D">
        <w:t>.</w:t>
      </w:r>
      <w:bookmarkEnd w:id="9"/>
    </w:p>
    <w:p w14:paraId="4A6FC722" w14:textId="2FDEF223" w:rsidR="00A74E5B" w:rsidRDefault="0060794C" w:rsidP="009D7001">
      <w:pPr>
        <w:pStyle w:val="Proposal"/>
      </w:pPr>
      <w:bookmarkStart w:id="10" w:name="_Toc68208261"/>
      <w:bookmarkEnd w:id="3"/>
      <w:bookmarkEnd w:id="4"/>
      <w:r>
        <w:t>SDT for positioning is used</w:t>
      </w:r>
      <w:r w:rsidR="00B43092">
        <w:t xml:space="preserve"> where accuracy requirement is low.</w:t>
      </w:r>
      <w:bookmarkEnd w:id="10"/>
      <w:r w:rsidR="00B43092">
        <w:t xml:space="preserve"> </w:t>
      </w:r>
      <w:bookmarkEnd w:id="5"/>
      <w:bookmarkEnd w:id="6"/>
      <w:bookmarkEnd w:id="7"/>
    </w:p>
    <w:p w14:paraId="16FBE689" w14:textId="74C96100" w:rsidR="00B43092" w:rsidRDefault="009F0CC6" w:rsidP="009D7001">
      <w:pPr>
        <w:pStyle w:val="Proposal"/>
      </w:pPr>
      <w:bookmarkStart w:id="11" w:name="_Toc68208262"/>
      <w:r>
        <w:t>RAN2 to discuss</w:t>
      </w:r>
      <w:r w:rsidR="00546B8F">
        <w:t xml:space="preserve"> the SDT trigger based upon QoS need of positioning.</w:t>
      </w:r>
      <w:bookmarkEnd w:id="11"/>
    </w:p>
    <w:p w14:paraId="64D40F65" w14:textId="77777777" w:rsidR="00867979" w:rsidRDefault="00867979" w:rsidP="00533BFF"/>
    <w:p w14:paraId="76032790" w14:textId="1992F22C" w:rsidR="009F0CC6" w:rsidRDefault="00F9584B" w:rsidP="00533BFF">
      <w:r>
        <w:t xml:space="preserve">Another option is that for </w:t>
      </w:r>
      <w:r w:rsidR="00867979">
        <w:t>I-IOT setup where UE has been configured with deferred procedure; LMF</w:t>
      </w:r>
      <w:r>
        <w:t xml:space="preserve"> would</w:t>
      </w:r>
      <w:r w:rsidR="0037253B">
        <w:t xml:space="preserve"> provide the configuration </w:t>
      </w:r>
      <w:r w:rsidR="00847065">
        <w:t>before the measurement needs to be performed. LMF is aware of QoS need and thus LMF should be able to indicate t</w:t>
      </w:r>
      <w:r>
        <w:t>o the UE whether UE should use SDT framework</w:t>
      </w:r>
      <w:r w:rsidR="0038386B">
        <w:t xml:space="preserve"> or connected mode in such deferred procedure configuration. Hence, UE is aware and can </w:t>
      </w:r>
      <w:r w:rsidR="00DE3C96">
        <w:t xml:space="preserve">identify which mode of transmission to use without the need of </w:t>
      </w:r>
      <w:r w:rsidR="00684658">
        <w:t>trigger.</w:t>
      </w:r>
    </w:p>
    <w:p w14:paraId="356144AC" w14:textId="5A681AAA" w:rsidR="00BF3C34" w:rsidRDefault="00BF3C34" w:rsidP="00B247ED">
      <w:pPr>
        <w:pStyle w:val="Proposal"/>
      </w:pPr>
      <w:bookmarkStart w:id="12" w:name="_Toc68208263"/>
      <w:r>
        <w:t xml:space="preserve">RAN2 to discuss the SDT </w:t>
      </w:r>
      <w:r w:rsidR="00476EAD">
        <w:t>usage indication from LMF for deferred positioning procedure.</w:t>
      </w:r>
      <w:bookmarkEnd w:id="12"/>
    </w:p>
    <w:p w14:paraId="1E5B7C48" w14:textId="45509D3A" w:rsidR="00684658" w:rsidRDefault="00684658" w:rsidP="00684658">
      <w:pPr>
        <w:pStyle w:val="Heading2"/>
      </w:pPr>
      <w:r>
        <w:t>2.2</w:t>
      </w:r>
      <w:r>
        <w:tab/>
        <w:t xml:space="preserve">SDT for </w:t>
      </w:r>
      <w:proofErr w:type="spellStart"/>
      <w:r>
        <w:t>posSIB</w:t>
      </w:r>
      <w:proofErr w:type="spellEnd"/>
      <w:r>
        <w:t xml:space="preserve"> retrieval</w:t>
      </w:r>
    </w:p>
    <w:p w14:paraId="749E51E8" w14:textId="13B83F27" w:rsidR="00533BFF" w:rsidRDefault="00A74E5B" w:rsidP="00533BFF">
      <w:r>
        <w:t>Another use case that SDT should be analysed is obtaining posSIBs in Inactive mode using SDT framework. As discussed in Rel-16, there are several posSIBs with varying nature; where some are static and large. Broadcas</w:t>
      </w:r>
      <w:r w:rsidR="004F4224">
        <w:t>ting these would consume lot of radio resource and power and the use of broadcast for these sorts of posSIBs when there are few users is meaningless. Also, as discussed during Rel-16, in order to</w:t>
      </w:r>
      <w:r w:rsidR="00533BFF">
        <w:t xml:space="preserve"> avoid resource allocation of</w:t>
      </w:r>
      <w:r w:rsidR="004F4224">
        <w:t xml:space="preserve"> any </w:t>
      </w:r>
      <w:r w:rsidR="00266581">
        <w:t>SI Window</w:t>
      </w:r>
      <w:r w:rsidR="00533BFF">
        <w:t xml:space="preserve"> for posSIBs which would be provided via unicast, a unicast tag should be provided. This will also allow UE to save power by not having to monitor to broadcast as NW will anyway provide by means of unicast.</w:t>
      </w:r>
    </w:p>
    <w:p w14:paraId="78B93933" w14:textId="34463C54" w:rsidR="00533BFF" w:rsidRDefault="00533BFF" w:rsidP="00533BFF">
      <w:pPr>
        <w:pStyle w:val="Proposal"/>
      </w:pPr>
      <w:bookmarkStart w:id="13" w:name="_Toc68208264"/>
      <w:r>
        <w:t xml:space="preserve">Support of </w:t>
      </w:r>
      <w:proofErr w:type="spellStart"/>
      <w:r>
        <w:t>posSIB</w:t>
      </w:r>
      <w:proofErr w:type="spellEnd"/>
      <w:r>
        <w:t xml:space="preserve"> retrieval using SDT in Inactive mode should be discussed along with unicast tag</w:t>
      </w:r>
      <w:r w:rsidRPr="00A04F49">
        <w:t>.</w:t>
      </w:r>
      <w:bookmarkEnd w:id="13"/>
    </w:p>
    <w:p w14:paraId="2961BA9E" w14:textId="77777777" w:rsidR="00533BFF" w:rsidRDefault="00533BFF" w:rsidP="00A74E5B"/>
    <w:p w14:paraId="0B649DA8" w14:textId="77777777" w:rsidR="004F4224" w:rsidRPr="00A04F49" w:rsidRDefault="004F4224" w:rsidP="00A74E5B"/>
    <w:p w14:paraId="4B1CBFA7" w14:textId="77777777" w:rsidR="00C473A5" w:rsidRDefault="00C473A5" w:rsidP="00CE0424">
      <w:pPr>
        <w:pStyle w:val="Heading1"/>
      </w:pPr>
    </w:p>
    <w:p w14:paraId="56CA29F8" w14:textId="77777777" w:rsidR="00C01F33" w:rsidRPr="00CE0424" w:rsidRDefault="00C01F33" w:rsidP="00CE0424">
      <w:pPr>
        <w:pStyle w:val="Heading1"/>
      </w:pPr>
      <w:r w:rsidRPr="00CE0424">
        <w:t>Conclusion</w:t>
      </w:r>
    </w:p>
    <w:p w14:paraId="24B9007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5F9D778" w14:textId="77777777" w:rsidR="00043D21"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lastRenderedPageBreak/>
        <w:fldChar w:fldCharType="begin"/>
      </w:r>
      <w:r>
        <w:rPr>
          <w:b w:val="0"/>
          <w:bCs/>
        </w:rPr>
        <w:instrText xml:space="preserve"> TOC \f O \n \h \z \t "Observation" \c </w:instrText>
      </w:r>
      <w:r>
        <w:rPr>
          <w:b w:val="0"/>
          <w:bCs/>
        </w:rPr>
        <w:fldChar w:fldCharType="separate"/>
      </w:r>
      <w:hyperlink w:anchor="_Toc68208251" w:history="1">
        <w:r w:rsidR="00043D21" w:rsidRPr="0004042A">
          <w:rPr>
            <w:rStyle w:val="Hyperlink"/>
            <w:noProof/>
          </w:rPr>
          <w:t>Observation 1</w:t>
        </w:r>
        <w:r w:rsidR="00043D21">
          <w:rPr>
            <w:rFonts w:asciiTheme="minorHAnsi" w:eastAsiaTheme="minorEastAsia" w:hAnsiTheme="minorHAnsi" w:cstheme="minorBidi"/>
            <w:b w:val="0"/>
            <w:noProof/>
            <w:sz w:val="22"/>
            <w:szCs w:val="22"/>
            <w:lang w:val="sv-SE" w:eastAsia="sv-SE"/>
          </w:rPr>
          <w:tab/>
        </w:r>
        <w:r w:rsidR="00043D21" w:rsidRPr="0004042A">
          <w:rPr>
            <w:rStyle w:val="Hyperlink"/>
            <w:noProof/>
          </w:rPr>
          <w:t>It is important to understand the payload that can be carried by SDT without the need of segmentation. Otherwise with the need of subsequent transmission any latency reductions or power savings would be diminished.</w:t>
        </w:r>
      </w:hyperlink>
    </w:p>
    <w:p w14:paraId="5CCBDCA6" w14:textId="77777777" w:rsidR="00043D21" w:rsidRDefault="00043D2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8252" w:history="1">
        <w:r w:rsidRPr="0004042A">
          <w:rPr>
            <w:rStyle w:val="Hyperlink"/>
            <w:noProof/>
          </w:rPr>
          <w:t>Observation 2</w:t>
        </w:r>
        <w:r>
          <w:rPr>
            <w:rFonts w:asciiTheme="minorHAnsi" w:eastAsiaTheme="minorEastAsia" w:hAnsiTheme="minorHAnsi" w:cstheme="minorBidi"/>
            <w:b w:val="0"/>
            <w:noProof/>
            <w:sz w:val="22"/>
            <w:szCs w:val="22"/>
            <w:lang w:val="sv-SE" w:eastAsia="sv-SE"/>
          </w:rPr>
          <w:tab/>
        </w:r>
        <w:r w:rsidRPr="0004042A">
          <w:rPr>
            <w:rStyle w:val="Hyperlink"/>
            <w:noProof/>
          </w:rPr>
          <w:t>SDT may be useful when the measurement report is small for low accuracy positioning requirements. Hence, QoS requirements (i.e only when low accuracy is needed) should influence the use of SDT</w:t>
        </w:r>
      </w:hyperlink>
    </w:p>
    <w:p w14:paraId="13DCC624" w14:textId="77777777" w:rsidR="00043D21" w:rsidRDefault="00043D2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8253" w:history="1">
        <w:r w:rsidRPr="0004042A">
          <w:rPr>
            <w:rStyle w:val="Hyperlink"/>
            <w:noProof/>
          </w:rPr>
          <w:t>Observation 3</w:t>
        </w:r>
        <w:r>
          <w:rPr>
            <w:rFonts w:asciiTheme="minorHAnsi" w:eastAsiaTheme="minorEastAsia" w:hAnsiTheme="minorHAnsi" w:cstheme="minorBidi"/>
            <w:b w:val="0"/>
            <w:noProof/>
            <w:sz w:val="22"/>
            <w:szCs w:val="22"/>
            <w:lang w:val="sv-SE" w:eastAsia="sv-SE"/>
          </w:rPr>
          <w:tab/>
        </w:r>
        <w:r w:rsidRPr="0004042A">
          <w:rPr>
            <w:rStyle w:val="Hyperlink"/>
            <w:noProof/>
          </w:rPr>
          <w:t>The use of SDT can be combined with a measurement report LPP message size limit.</w:t>
        </w:r>
      </w:hyperlink>
    </w:p>
    <w:p w14:paraId="66AAC531" w14:textId="788AF585" w:rsidR="006E1C82" w:rsidRDefault="006F6582" w:rsidP="008E065E">
      <w:pPr>
        <w:pStyle w:val="BodyText"/>
        <w:rPr>
          <w:b/>
          <w:bCs/>
        </w:rPr>
      </w:pPr>
      <w:r>
        <w:rPr>
          <w:b/>
          <w:bCs/>
        </w:rPr>
        <w:fldChar w:fldCharType="end"/>
      </w:r>
    </w:p>
    <w:p w14:paraId="405BDFF0" w14:textId="77777777" w:rsidR="006E1C82" w:rsidRDefault="006E1C82" w:rsidP="008E065E">
      <w:pPr>
        <w:pStyle w:val="BodyText"/>
        <w:rPr>
          <w:b/>
          <w:bCs/>
        </w:rPr>
      </w:pPr>
    </w:p>
    <w:p w14:paraId="1FAACCB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302809C" w14:textId="77777777" w:rsidR="00043D2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208261" w:history="1">
        <w:r w:rsidR="00043D21" w:rsidRPr="007719C0">
          <w:rPr>
            <w:rStyle w:val="Hyperlink"/>
            <w:noProof/>
          </w:rPr>
          <w:t>Proposal 1</w:t>
        </w:r>
        <w:r w:rsidR="00043D21">
          <w:rPr>
            <w:rFonts w:asciiTheme="minorHAnsi" w:eastAsiaTheme="minorEastAsia" w:hAnsiTheme="minorHAnsi" w:cstheme="minorBidi"/>
            <w:b w:val="0"/>
            <w:noProof/>
            <w:sz w:val="22"/>
            <w:szCs w:val="22"/>
            <w:lang w:val="sv-SE" w:eastAsia="sv-SE"/>
          </w:rPr>
          <w:tab/>
        </w:r>
        <w:r w:rsidR="00043D21" w:rsidRPr="007719C0">
          <w:rPr>
            <w:rStyle w:val="Hyperlink"/>
            <w:noProof/>
          </w:rPr>
          <w:t>SDT for positioning is used where accuracy requirement is low.</w:t>
        </w:r>
      </w:hyperlink>
    </w:p>
    <w:p w14:paraId="120C9187" w14:textId="77777777" w:rsidR="00043D21" w:rsidRDefault="00043D2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8262" w:history="1">
        <w:r w:rsidRPr="007719C0">
          <w:rPr>
            <w:rStyle w:val="Hyperlink"/>
            <w:noProof/>
          </w:rPr>
          <w:t>Proposal 2</w:t>
        </w:r>
        <w:r>
          <w:rPr>
            <w:rFonts w:asciiTheme="minorHAnsi" w:eastAsiaTheme="minorEastAsia" w:hAnsiTheme="minorHAnsi" w:cstheme="minorBidi"/>
            <w:b w:val="0"/>
            <w:noProof/>
            <w:sz w:val="22"/>
            <w:szCs w:val="22"/>
            <w:lang w:val="sv-SE" w:eastAsia="sv-SE"/>
          </w:rPr>
          <w:tab/>
        </w:r>
        <w:r w:rsidRPr="007719C0">
          <w:rPr>
            <w:rStyle w:val="Hyperlink"/>
            <w:noProof/>
          </w:rPr>
          <w:t>RAN2 to discuss the SDT trigger based upon QoS need of positioning.</w:t>
        </w:r>
      </w:hyperlink>
    </w:p>
    <w:p w14:paraId="0737AC02" w14:textId="77777777" w:rsidR="00043D21" w:rsidRDefault="00043D2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8263" w:history="1">
        <w:r w:rsidRPr="007719C0">
          <w:rPr>
            <w:rStyle w:val="Hyperlink"/>
            <w:noProof/>
          </w:rPr>
          <w:t>Proposal 3</w:t>
        </w:r>
        <w:r>
          <w:rPr>
            <w:rFonts w:asciiTheme="minorHAnsi" w:eastAsiaTheme="minorEastAsia" w:hAnsiTheme="minorHAnsi" w:cstheme="minorBidi"/>
            <w:b w:val="0"/>
            <w:noProof/>
            <w:sz w:val="22"/>
            <w:szCs w:val="22"/>
            <w:lang w:val="sv-SE" w:eastAsia="sv-SE"/>
          </w:rPr>
          <w:tab/>
        </w:r>
        <w:r w:rsidRPr="007719C0">
          <w:rPr>
            <w:rStyle w:val="Hyperlink"/>
            <w:noProof/>
          </w:rPr>
          <w:t>RAN2 to discuss the SDT usage indication from LMF for deferred positioning procedure.</w:t>
        </w:r>
      </w:hyperlink>
    </w:p>
    <w:p w14:paraId="7DCE8989" w14:textId="77777777" w:rsidR="00043D21" w:rsidRDefault="00043D2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8264" w:history="1">
        <w:r w:rsidRPr="007719C0">
          <w:rPr>
            <w:rStyle w:val="Hyperlink"/>
            <w:noProof/>
          </w:rPr>
          <w:t>Proposal 4</w:t>
        </w:r>
        <w:r>
          <w:rPr>
            <w:rFonts w:asciiTheme="minorHAnsi" w:eastAsiaTheme="minorEastAsia" w:hAnsiTheme="minorHAnsi" w:cstheme="minorBidi"/>
            <w:b w:val="0"/>
            <w:noProof/>
            <w:sz w:val="22"/>
            <w:szCs w:val="22"/>
            <w:lang w:val="sv-SE" w:eastAsia="sv-SE"/>
          </w:rPr>
          <w:tab/>
        </w:r>
        <w:r w:rsidRPr="007719C0">
          <w:rPr>
            <w:rStyle w:val="Hyperlink"/>
            <w:noProof/>
          </w:rPr>
          <w:t>Support of posSIB retrieval using SDT in Inactive mode should be discussed along with unicast tag.</w:t>
        </w:r>
      </w:hyperlink>
    </w:p>
    <w:p w14:paraId="6EC2A815" w14:textId="577372A8" w:rsidR="006E1C82" w:rsidRPr="00CE0424" w:rsidRDefault="006E1C82" w:rsidP="006E1C82">
      <w:pPr>
        <w:pStyle w:val="BodyText"/>
        <w:rPr>
          <w:b/>
          <w:bCs/>
        </w:rPr>
      </w:pPr>
      <w:r>
        <w:rPr>
          <w:b/>
          <w:bCs/>
          <w:lang w:val="en-US"/>
        </w:rPr>
        <w:fldChar w:fldCharType="end"/>
      </w:r>
      <w:r w:rsidRPr="00CE0424">
        <w:rPr>
          <w:b/>
          <w:bCs/>
        </w:rPr>
        <w:t xml:space="preserve"> </w:t>
      </w:r>
    </w:p>
    <w:p w14:paraId="3CB723F1" w14:textId="77777777" w:rsidR="008E065E" w:rsidRPr="00CE0424" w:rsidRDefault="008E065E" w:rsidP="008E065E">
      <w:pPr>
        <w:rPr>
          <w:b/>
          <w:bCs/>
        </w:rPr>
      </w:pPr>
    </w:p>
    <w:p w14:paraId="58EAA732" w14:textId="77777777" w:rsidR="008E065E" w:rsidRPr="00CE0424" w:rsidRDefault="008E065E" w:rsidP="008E065E">
      <w:pPr>
        <w:rPr>
          <w:b/>
          <w:bCs/>
        </w:rPr>
      </w:pPr>
    </w:p>
    <w:p w14:paraId="3D1D106A" w14:textId="77777777" w:rsidR="00AB0BC8" w:rsidRPr="00CE0424" w:rsidRDefault="00AB0BC8" w:rsidP="00A04F49">
      <w:pPr>
        <w:rPr>
          <w:b/>
          <w:bCs/>
        </w:rPr>
      </w:pPr>
    </w:p>
    <w:p w14:paraId="1F0B97E3" w14:textId="77777777" w:rsidR="00311702" w:rsidRPr="00CE0424" w:rsidRDefault="00311702" w:rsidP="00AB0BC8"/>
    <w:p w14:paraId="1ACEB017" w14:textId="77777777" w:rsidR="00C01F33" w:rsidRPr="00CE0424" w:rsidRDefault="00C01F33" w:rsidP="006E062C"/>
    <w:p w14:paraId="064626EB" w14:textId="77777777" w:rsidR="00F507D1" w:rsidRPr="00CE0424" w:rsidRDefault="00F507D1" w:rsidP="00CE0424">
      <w:pPr>
        <w:pStyle w:val="Heading1"/>
      </w:pPr>
      <w:bookmarkStart w:id="14" w:name="_In-sequence_SDU_delivery"/>
      <w:bookmarkEnd w:id="14"/>
      <w:r w:rsidRPr="00CE0424">
        <w:t>References</w:t>
      </w:r>
    </w:p>
    <w:p w14:paraId="21207EFE" w14:textId="2EEA90CD" w:rsidR="003A7EF3" w:rsidRPr="00794F4D" w:rsidRDefault="00257C88" w:rsidP="00CE0424">
      <w:pPr>
        <w:pStyle w:val="Reference"/>
        <w:rPr>
          <w:rFonts w:cs="Arial"/>
          <w:sz w:val="18"/>
        </w:rPr>
      </w:pPr>
      <w:bookmarkStart w:id="15" w:name="_Ref174151459"/>
      <w:bookmarkStart w:id="16" w:name="_Ref189809556"/>
      <w:r w:rsidRPr="00794F4D">
        <w:rPr>
          <w:rStyle w:val="normaltextrun"/>
          <w:rFonts w:cs="Arial"/>
          <w:bCs/>
          <w:color w:val="000000"/>
          <w:sz w:val="18"/>
          <w:shd w:val="clear" w:color="auto" w:fill="FFFFFF"/>
        </w:rPr>
        <w:t>RP-210903</w:t>
      </w:r>
      <w:r w:rsidRPr="00794F4D">
        <w:rPr>
          <w:rStyle w:val="eop"/>
          <w:rFonts w:cs="Arial"/>
          <w:color w:val="000000"/>
          <w:sz w:val="18"/>
          <w:shd w:val="clear" w:color="auto" w:fill="FFFFFF"/>
        </w:rPr>
        <w:t> </w:t>
      </w:r>
      <w:bookmarkEnd w:id="15"/>
      <w:bookmarkEnd w:id="16"/>
      <w:r w:rsidR="00794F4D" w:rsidRPr="00794F4D">
        <w:rPr>
          <w:rFonts w:cs="Arial"/>
          <w:sz w:val="18"/>
        </w:rPr>
        <w:t>, “</w:t>
      </w:r>
      <w:r w:rsidR="00794F4D" w:rsidRPr="00794F4D">
        <w:rPr>
          <w:rStyle w:val="normaltextrun"/>
          <w:rFonts w:cs="Arial"/>
          <w:bCs/>
          <w:color w:val="000000"/>
          <w:sz w:val="18"/>
          <w:shd w:val="clear" w:color="auto" w:fill="FFFFFF"/>
        </w:rPr>
        <w:t>Revised WID on NR Positioning Enhancements</w:t>
      </w:r>
      <w:r w:rsidR="00794F4D" w:rsidRPr="00794F4D">
        <w:rPr>
          <w:rStyle w:val="eop"/>
          <w:rFonts w:eastAsia="Batang" w:cs="Arial"/>
          <w:color w:val="000000"/>
          <w:sz w:val="18"/>
          <w:shd w:val="clear" w:color="auto" w:fill="FFFFFF"/>
        </w:rPr>
        <w:t xml:space="preserve">“, </w:t>
      </w:r>
      <w:r w:rsidR="00794F4D" w:rsidRPr="00794F4D">
        <w:rPr>
          <w:rStyle w:val="normaltextrun"/>
          <w:rFonts w:cs="Arial"/>
          <w:bCs/>
          <w:color w:val="000000"/>
          <w:sz w:val="18"/>
          <w:shd w:val="clear" w:color="auto" w:fill="FFFFFF"/>
        </w:rPr>
        <w:t>March 16 - 26, 2021</w:t>
      </w:r>
    </w:p>
    <w:sectPr w:rsidR="003A7EF3" w:rsidRPr="00794F4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CF598" w14:textId="77777777" w:rsidR="005D6136" w:rsidRDefault="005D6136">
      <w:r>
        <w:separator/>
      </w:r>
    </w:p>
  </w:endnote>
  <w:endnote w:type="continuationSeparator" w:id="0">
    <w:p w14:paraId="69D254F3" w14:textId="77777777" w:rsidR="005D6136" w:rsidRDefault="005D6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44C0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9B549" w14:textId="77777777" w:rsidR="005D6136" w:rsidRDefault="005D6136">
      <w:r>
        <w:separator/>
      </w:r>
    </w:p>
  </w:footnote>
  <w:footnote w:type="continuationSeparator" w:id="0">
    <w:p w14:paraId="0C99438A" w14:textId="77777777" w:rsidR="005D6136" w:rsidRDefault="005D6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3D7F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E831FA"/>
    <w:multiLevelType w:val="multilevel"/>
    <w:tmpl w:val="F5CE9F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CCB7E9A"/>
    <w:multiLevelType w:val="hybridMultilevel"/>
    <w:tmpl w:val="4C2ED5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48065F"/>
    <w:multiLevelType w:val="multilevel"/>
    <w:tmpl w:val="16B6C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8F509B"/>
    <w:multiLevelType w:val="multilevel"/>
    <w:tmpl w:val="42A4EA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D865A1"/>
    <w:multiLevelType w:val="multilevel"/>
    <w:tmpl w:val="232CB6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884571"/>
    <w:multiLevelType w:val="multilevel"/>
    <w:tmpl w:val="625025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0"/>
  </w:num>
  <w:num w:numId="6">
    <w:abstractNumId w:val="17"/>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4"/>
  </w:num>
  <w:num w:numId="17">
    <w:abstractNumId w:val="7"/>
  </w:num>
  <w:num w:numId="18">
    <w:abstractNumId w:val="8"/>
  </w:num>
  <w:num w:numId="19">
    <w:abstractNumId w:val="6"/>
  </w:num>
  <w:num w:numId="20">
    <w:abstractNumId w:val="27"/>
  </w:num>
  <w:num w:numId="21">
    <w:abstractNumId w:val="12"/>
  </w:num>
  <w:num w:numId="22">
    <w:abstractNumId w:val="25"/>
  </w:num>
  <w:num w:numId="23">
    <w:abstractNumId w:val="13"/>
  </w:num>
  <w:num w:numId="24">
    <w:abstractNumId w:val="4"/>
  </w:num>
  <w:num w:numId="25">
    <w:abstractNumId w:val="26"/>
  </w:num>
  <w:num w:numId="26">
    <w:abstractNumId w:val="18"/>
  </w:num>
  <w:num w:numId="27">
    <w:abstractNumId w:val="20"/>
  </w:num>
  <w:num w:numId="2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7ED"/>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3D21"/>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143"/>
    <w:rsid w:val="000C2E19"/>
    <w:rsid w:val="000D0D07"/>
    <w:rsid w:val="000D4797"/>
    <w:rsid w:val="000E0527"/>
    <w:rsid w:val="000E1E92"/>
    <w:rsid w:val="000E4853"/>
    <w:rsid w:val="000F06D6"/>
    <w:rsid w:val="000F0EB1"/>
    <w:rsid w:val="000F1106"/>
    <w:rsid w:val="000F3BE9"/>
    <w:rsid w:val="000F3F6C"/>
    <w:rsid w:val="000F6DF3"/>
    <w:rsid w:val="001005FF"/>
    <w:rsid w:val="001062FB"/>
    <w:rsid w:val="001063E6"/>
    <w:rsid w:val="00113CF4"/>
    <w:rsid w:val="001153EA"/>
    <w:rsid w:val="00115643"/>
    <w:rsid w:val="0011675E"/>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644A"/>
    <w:rsid w:val="0018143F"/>
    <w:rsid w:val="00181FF8"/>
    <w:rsid w:val="00190AC1"/>
    <w:rsid w:val="0019341A"/>
    <w:rsid w:val="00195036"/>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5693"/>
    <w:rsid w:val="001F662C"/>
    <w:rsid w:val="001F6E77"/>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2470"/>
    <w:rsid w:val="00257543"/>
    <w:rsid w:val="00257C88"/>
    <w:rsid w:val="002617E7"/>
    <w:rsid w:val="00264228"/>
    <w:rsid w:val="00264334"/>
    <w:rsid w:val="0026473E"/>
    <w:rsid w:val="00266214"/>
    <w:rsid w:val="00266581"/>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48E"/>
    <w:rsid w:val="002A2869"/>
    <w:rsid w:val="002B24D6"/>
    <w:rsid w:val="002C41E6"/>
    <w:rsid w:val="002D071A"/>
    <w:rsid w:val="002D34B2"/>
    <w:rsid w:val="002D48B0"/>
    <w:rsid w:val="002D5B37"/>
    <w:rsid w:val="002D7637"/>
    <w:rsid w:val="002E17F2"/>
    <w:rsid w:val="002E529A"/>
    <w:rsid w:val="002E7CAE"/>
    <w:rsid w:val="002F2771"/>
    <w:rsid w:val="002F37A9"/>
    <w:rsid w:val="00301CE6"/>
    <w:rsid w:val="0030256B"/>
    <w:rsid w:val="00304F03"/>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253B"/>
    <w:rsid w:val="003742AC"/>
    <w:rsid w:val="00377CE1"/>
    <w:rsid w:val="0038386B"/>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4E61"/>
    <w:rsid w:val="003F6BBE"/>
    <w:rsid w:val="004000E8"/>
    <w:rsid w:val="00402E2B"/>
    <w:rsid w:val="0040512B"/>
    <w:rsid w:val="00405CA5"/>
    <w:rsid w:val="00407CD3"/>
    <w:rsid w:val="00410134"/>
    <w:rsid w:val="00410B72"/>
    <w:rsid w:val="00410F18"/>
    <w:rsid w:val="0041263E"/>
    <w:rsid w:val="00413AAC"/>
    <w:rsid w:val="00413E92"/>
    <w:rsid w:val="00417588"/>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6EAD"/>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224"/>
    <w:rsid w:val="004F4DA3"/>
    <w:rsid w:val="00506557"/>
    <w:rsid w:val="0050677A"/>
    <w:rsid w:val="005108D8"/>
    <w:rsid w:val="005116F9"/>
    <w:rsid w:val="005153A7"/>
    <w:rsid w:val="005219CF"/>
    <w:rsid w:val="00533BFF"/>
    <w:rsid w:val="00534B59"/>
    <w:rsid w:val="00536759"/>
    <w:rsid w:val="00537C62"/>
    <w:rsid w:val="00546970"/>
    <w:rsid w:val="00546B8F"/>
    <w:rsid w:val="00554E19"/>
    <w:rsid w:val="0056121F"/>
    <w:rsid w:val="005640C9"/>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6136"/>
    <w:rsid w:val="005E385F"/>
    <w:rsid w:val="005E5B81"/>
    <w:rsid w:val="005F2CB1"/>
    <w:rsid w:val="005F3025"/>
    <w:rsid w:val="005F618C"/>
    <w:rsid w:val="005F70BD"/>
    <w:rsid w:val="0060283C"/>
    <w:rsid w:val="00604F14"/>
    <w:rsid w:val="0060794C"/>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0D4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58"/>
    <w:rsid w:val="00695FC2"/>
    <w:rsid w:val="00696949"/>
    <w:rsid w:val="00697052"/>
    <w:rsid w:val="006A46FB"/>
    <w:rsid w:val="006A5E28"/>
    <w:rsid w:val="006A697B"/>
    <w:rsid w:val="006A7AFF"/>
    <w:rsid w:val="006B1816"/>
    <w:rsid w:val="006B2099"/>
    <w:rsid w:val="006B50CF"/>
    <w:rsid w:val="006C03B8"/>
    <w:rsid w:val="006C2944"/>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4F4D"/>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0BD6"/>
    <w:rsid w:val="008376AC"/>
    <w:rsid w:val="008444E8"/>
    <w:rsid w:val="00844E80"/>
    <w:rsid w:val="00846FE7"/>
    <w:rsid w:val="00847065"/>
    <w:rsid w:val="00856911"/>
    <w:rsid w:val="008677FD"/>
    <w:rsid w:val="00867979"/>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4A1A"/>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0B"/>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0CC6"/>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6D7B"/>
    <w:rsid w:val="00A67E6C"/>
    <w:rsid w:val="00A71B99"/>
    <w:rsid w:val="00A739D0"/>
    <w:rsid w:val="00A74E5B"/>
    <w:rsid w:val="00A761D4"/>
    <w:rsid w:val="00A77EC4"/>
    <w:rsid w:val="00A92879"/>
    <w:rsid w:val="00A9442A"/>
    <w:rsid w:val="00AA016F"/>
    <w:rsid w:val="00AA1ED6"/>
    <w:rsid w:val="00AA51D6"/>
    <w:rsid w:val="00AB0BC8"/>
    <w:rsid w:val="00AB11CA"/>
    <w:rsid w:val="00AB14D9"/>
    <w:rsid w:val="00AB4AB8"/>
    <w:rsid w:val="00AB655E"/>
    <w:rsid w:val="00AB7522"/>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3092"/>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34"/>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3F47"/>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37ED"/>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641"/>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1D3B"/>
    <w:rsid w:val="00D77B1D"/>
    <w:rsid w:val="00D8021F"/>
    <w:rsid w:val="00D80383"/>
    <w:rsid w:val="00D823C6"/>
    <w:rsid w:val="00D8327F"/>
    <w:rsid w:val="00D86CA3"/>
    <w:rsid w:val="00D86E03"/>
    <w:rsid w:val="00D871CE"/>
    <w:rsid w:val="00D9196D"/>
    <w:rsid w:val="00D92982"/>
    <w:rsid w:val="00D9310F"/>
    <w:rsid w:val="00DA305E"/>
    <w:rsid w:val="00DA5417"/>
    <w:rsid w:val="00DA56E8"/>
    <w:rsid w:val="00DB0A9F"/>
    <w:rsid w:val="00DB377D"/>
    <w:rsid w:val="00DC2D36"/>
    <w:rsid w:val="00DC53EF"/>
    <w:rsid w:val="00DE3C96"/>
    <w:rsid w:val="00DE5608"/>
    <w:rsid w:val="00DE58D0"/>
    <w:rsid w:val="00DE654F"/>
    <w:rsid w:val="00DF0B6E"/>
    <w:rsid w:val="00DF15E0"/>
    <w:rsid w:val="00DF1A13"/>
    <w:rsid w:val="00DF37A0"/>
    <w:rsid w:val="00DF570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56D"/>
    <w:rsid w:val="00E53B75"/>
    <w:rsid w:val="00E54E3B"/>
    <w:rsid w:val="00E57565"/>
    <w:rsid w:val="00E62542"/>
    <w:rsid w:val="00E63838"/>
    <w:rsid w:val="00E64434"/>
    <w:rsid w:val="00E6745C"/>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1321"/>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84B"/>
    <w:rsid w:val="00F96985"/>
    <w:rsid w:val="00F97838"/>
    <w:rsid w:val="00FA0EB6"/>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69FFFC"/>
  <w15:chartTrackingRefBased/>
  <w15:docId w15:val="{53BE0DEA-7501-467E-B28A-76E4E4AA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257C88"/>
  </w:style>
  <w:style w:type="character" w:customStyle="1" w:styleId="eop">
    <w:name w:val="eop"/>
    <w:basedOn w:val="DefaultParagraphFont"/>
    <w:rsid w:val="00257C88"/>
  </w:style>
  <w:style w:type="paragraph" w:customStyle="1" w:styleId="paragraph">
    <w:name w:val="paragraph"/>
    <w:basedOn w:val="Normal"/>
    <w:rsid w:val="00794F4D"/>
    <w:pPr>
      <w:overflowPunct/>
      <w:autoSpaceDE/>
      <w:autoSpaceDN/>
      <w:adjustRightInd/>
      <w:spacing w:before="100" w:beforeAutospacing="1" w:after="100" w:afterAutospacing="1"/>
      <w:textAlignment w:val="auto"/>
    </w:pPr>
    <w:rPr>
      <w:sz w:val="24"/>
      <w:szCs w:val="24"/>
      <w:lang w:val="sv-SE" w:eastAsia="sv-SE"/>
    </w:rPr>
  </w:style>
  <w:style w:type="character" w:styleId="IntenseReference">
    <w:name w:val="Intense Reference"/>
    <w:basedOn w:val="DefaultParagraphFont"/>
    <w:uiPriority w:val="32"/>
    <w:qFormat/>
    <w:rsid w:val="00A74E5B"/>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0605213">
      <w:bodyDiv w:val="1"/>
      <w:marLeft w:val="0"/>
      <w:marRight w:val="0"/>
      <w:marTop w:val="0"/>
      <w:marBottom w:val="0"/>
      <w:divBdr>
        <w:top w:val="none" w:sz="0" w:space="0" w:color="auto"/>
        <w:left w:val="none" w:sz="0" w:space="0" w:color="auto"/>
        <w:bottom w:val="none" w:sz="0" w:space="0" w:color="auto"/>
        <w:right w:val="none" w:sz="0" w:space="0" w:color="auto"/>
      </w:divBdr>
      <w:divsChild>
        <w:div w:id="1701936140">
          <w:marLeft w:val="0"/>
          <w:marRight w:val="0"/>
          <w:marTop w:val="0"/>
          <w:marBottom w:val="0"/>
          <w:divBdr>
            <w:top w:val="none" w:sz="0" w:space="0" w:color="auto"/>
            <w:left w:val="none" w:sz="0" w:space="0" w:color="auto"/>
            <w:bottom w:val="none" w:sz="0" w:space="0" w:color="auto"/>
            <w:right w:val="none" w:sz="0" w:space="0" w:color="auto"/>
          </w:divBdr>
        </w:div>
        <w:div w:id="457994971">
          <w:marLeft w:val="0"/>
          <w:marRight w:val="0"/>
          <w:marTop w:val="0"/>
          <w:marBottom w:val="0"/>
          <w:divBdr>
            <w:top w:val="none" w:sz="0" w:space="0" w:color="auto"/>
            <w:left w:val="none" w:sz="0" w:space="0" w:color="auto"/>
            <w:bottom w:val="none" w:sz="0" w:space="0" w:color="auto"/>
            <w:right w:val="none" w:sz="0" w:space="0" w:color="auto"/>
          </w:divBdr>
        </w:div>
        <w:div w:id="795296106">
          <w:marLeft w:val="0"/>
          <w:marRight w:val="0"/>
          <w:marTop w:val="0"/>
          <w:marBottom w:val="0"/>
          <w:divBdr>
            <w:top w:val="none" w:sz="0" w:space="0" w:color="auto"/>
            <w:left w:val="none" w:sz="0" w:space="0" w:color="auto"/>
            <w:bottom w:val="none" w:sz="0" w:space="0" w:color="auto"/>
            <w:right w:val="none" w:sz="0" w:space="0" w:color="auto"/>
          </w:divBdr>
        </w:div>
        <w:div w:id="416437065">
          <w:marLeft w:val="0"/>
          <w:marRight w:val="0"/>
          <w:marTop w:val="0"/>
          <w:marBottom w:val="0"/>
          <w:divBdr>
            <w:top w:val="none" w:sz="0" w:space="0" w:color="auto"/>
            <w:left w:val="none" w:sz="0" w:space="0" w:color="auto"/>
            <w:bottom w:val="none" w:sz="0" w:space="0" w:color="auto"/>
            <w:right w:val="none" w:sz="0" w:space="0" w:color="auto"/>
          </w:divBdr>
        </w:div>
        <w:div w:id="470369033">
          <w:marLeft w:val="0"/>
          <w:marRight w:val="0"/>
          <w:marTop w:val="0"/>
          <w:marBottom w:val="0"/>
          <w:divBdr>
            <w:top w:val="none" w:sz="0" w:space="0" w:color="auto"/>
            <w:left w:val="none" w:sz="0" w:space="0" w:color="auto"/>
            <w:bottom w:val="none" w:sz="0" w:space="0" w:color="auto"/>
            <w:right w:val="none" w:sz="0" w:space="0" w:color="auto"/>
          </w:divBdr>
        </w:div>
        <w:div w:id="18674793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3\Rel-17%20Positioning\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4A4A7-671D-4E48-A35E-60B199B96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2f282d3b-eb4a-4b09-b61f-b9593442e286"/>
    <ds:schemaRef ds:uri="http://www.w3.org/XML/1998/namespace"/>
    <ds:schemaRef ds:uri="http://purl.org/dc/elements/1.1/"/>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92DC7D9-9256-403C-B410-C8CAB9EC9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3</Pages>
  <Words>1040</Words>
  <Characters>5513</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Ritesh</dc:creator>
  <cp:keywords>3GPP; Ericsson; TDoc</cp:keywords>
  <dc:description/>
  <cp:lastModifiedBy>Ericsson</cp:lastModifiedBy>
  <cp:revision>2</cp:revision>
  <cp:lastPrinted>2008-01-31T07:09:00Z</cp:lastPrinted>
  <dcterms:created xsi:type="dcterms:W3CDTF">2021-04-01T20:27:00Z</dcterms:created>
  <dcterms:modified xsi:type="dcterms:W3CDTF">2021-04-01T20:27:00Z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